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4F1918" w:rsidRDefault="00DE0783" w:rsidP="004F1918">
            <w:pPr>
              <w:pStyle w:val="M7"/>
              <w:framePr w:wrap="auto" w:vAnchor="margin" w:hAnchor="text" w:xAlign="left" w:yAlign="inline"/>
              <w:suppressOverlap w:val="0"/>
              <w:rPr>
                <w:b w:val="0"/>
                <w:sz w:val="18"/>
                <w:szCs w:val="18"/>
                <w:lang w:val="en-US"/>
              </w:rPr>
            </w:pPr>
            <w:r>
              <w:rPr>
                <w:b w:val="0"/>
                <w:sz w:val="18"/>
                <w:szCs w:val="18"/>
                <w:lang w:val="en-US"/>
              </w:rPr>
              <w:t>September 14, 2018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DE0783" w:rsidRDefault="00DE0783" w:rsidP="00840CD4">
            <w:pPr>
              <w:pStyle w:val="M7"/>
              <w:framePr w:wrap="auto" w:vAnchor="margin" w:hAnchor="text" w:xAlign="left" w:yAlign="inline"/>
              <w:suppressOverlap w:val="0"/>
              <w:rPr>
                <w:lang w:val="en-US"/>
              </w:rPr>
            </w:pPr>
            <w:r w:rsidRPr="00DE0783">
              <w:rPr>
                <w:b w:val="0"/>
                <w:lang w:val="en-US"/>
              </w:rPr>
              <w:t>Sheenagh Matthews</w:t>
            </w:r>
            <w:r w:rsidRPr="00486462">
              <w:rPr>
                <w:lang w:val="en-US"/>
              </w:rPr>
              <w:t xml:space="preserve"> </w:t>
            </w:r>
          </w:p>
          <w:p w:rsidR="004F1918" w:rsidRPr="00486462" w:rsidRDefault="00840CD4" w:rsidP="00840CD4">
            <w:pPr>
              <w:pStyle w:val="M7"/>
              <w:framePr w:wrap="auto" w:vAnchor="margin" w:hAnchor="text" w:xAlign="left" w:yAlign="inline"/>
              <w:suppressOverlap w:val="0"/>
              <w:rPr>
                <w:lang w:val="en-US"/>
              </w:rPr>
            </w:pPr>
            <w:r w:rsidRPr="00486462">
              <w:rPr>
                <w:lang w:val="en-US"/>
              </w:rPr>
              <w:t>External Communications</w:t>
            </w:r>
            <w:r w:rsidR="004F1918" w:rsidRPr="00486462">
              <w:rPr>
                <w:lang w:val="en-US"/>
              </w:rPr>
              <w:br/>
            </w:r>
            <w:r w:rsidR="004F1918" w:rsidRPr="00486462">
              <w:rPr>
                <w:b w:val="0"/>
                <w:lang w:val="en-US"/>
              </w:rPr>
              <w:t xml:space="preserve">Phone +49 </w:t>
            </w:r>
            <w:r w:rsidR="00DE0783" w:rsidRPr="00DE0783">
              <w:rPr>
                <w:lang w:val="en-US"/>
              </w:rPr>
              <w:t>201 177-3167</w:t>
            </w:r>
          </w:p>
          <w:p w:rsidR="00DE0783" w:rsidRPr="00DE0783" w:rsidRDefault="00DE0783" w:rsidP="00DE0783">
            <w:pPr>
              <w:pStyle w:val="M9"/>
              <w:framePr w:wrap="auto" w:vAnchor="margin" w:hAnchor="text" w:xAlign="left" w:yAlign="inline"/>
              <w:suppressOverlap w:val="0"/>
              <w:rPr>
                <w:lang w:val="en-US"/>
              </w:rPr>
            </w:pPr>
            <w:r w:rsidRPr="00DE0783">
              <w:rPr>
                <w:lang w:val="en-US"/>
              </w:rPr>
              <w:t>Mobil</w:t>
            </w:r>
            <w:r>
              <w:rPr>
                <w:lang w:val="en-US"/>
              </w:rPr>
              <w:t>e</w:t>
            </w:r>
            <w:r w:rsidRPr="00DE0783">
              <w:rPr>
                <w:lang w:val="en-US"/>
              </w:rPr>
              <w:t xml:space="preserve">   +49 152 093 87321 </w:t>
            </w:r>
          </w:p>
          <w:p w:rsidR="00DE0783" w:rsidRDefault="00DE0783" w:rsidP="00DE0783">
            <w:pPr>
              <w:pStyle w:val="M10"/>
              <w:framePr w:wrap="auto" w:vAnchor="margin" w:hAnchor="text" w:xAlign="left" w:yAlign="inline"/>
              <w:suppressOverlap w:val="0"/>
            </w:pPr>
            <w:r>
              <w:t>Sheenagh.Matthews@evonik.com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F31F7C" w:rsidRDefault="004F1918" w:rsidP="00DE0783">
            <w:pPr>
              <w:pStyle w:val="M10"/>
              <w:framePr w:wrap="auto" w:vAnchor="margin" w:hAnchor="text" w:xAlign="left" w:yAlign="inline"/>
              <w:suppressOverlap w:val="0"/>
              <w:rPr>
                <w:lang w:val="en-US"/>
              </w:rPr>
            </w:pP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A375B5" w:rsidP="00CA6F45">
      <w:pPr>
        <w:framePr w:w="2659" w:wrap="around" w:hAnchor="page" w:x="8971" w:yAlign="bottom" w:anchorLock="1"/>
        <w:spacing w:line="180" w:lineRule="exact"/>
        <w:rPr>
          <w:rFonts w:ascii="Trebuchet MS" w:hAnsi="Trebuchet MS"/>
          <w:color w:val="000000"/>
          <w:sz w:val="15"/>
          <w:szCs w:val="15"/>
          <w:lang w:val="en-US"/>
        </w:rPr>
      </w:pPr>
      <w:r w:rsidRPr="00A375B5">
        <w:rPr>
          <w:rFonts w:ascii="Trebuchet MS" w:hAnsi="Trebuchet MS"/>
          <w:b/>
          <w:color w:val="000000"/>
          <w:sz w:val="15"/>
          <w:szCs w:val="15"/>
          <w:lang w:val="en-US"/>
        </w:rPr>
        <w:t>Supervisory Board</w:t>
      </w:r>
      <w:r>
        <w:rPr>
          <w:rFonts w:ascii="Trebuchet MS" w:hAnsi="Trebuchet MS"/>
          <w:color w:val="000000"/>
          <w:sz w:val="15"/>
          <w:szCs w:val="15"/>
          <w:lang w:val="en-US"/>
        </w:rPr>
        <w:br/>
        <w:t xml:space="preserve">Bernd </w:t>
      </w:r>
      <w:proofErr w:type="spellStart"/>
      <w:r>
        <w:rPr>
          <w:rFonts w:ascii="Trebuchet MS" w:hAnsi="Trebuchet MS"/>
          <w:color w:val="000000"/>
          <w:sz w:val="15"/>
          <w:szCs w:val="15"/>
          <w:lang w:val="en-US"/>
        </w:rPr>
        <w:t>Tönjes</w:t>
      </w:r>
      <w:proofErr w:type="spellEnd"/>
      <w:r>
        <w:rPr>
          <w:rFonts w:ascii="Trebuchet MS" w:hAnsi="Trebuchet MS"/>
          <w:color w:val="000000"/>
          <w:sz w:val="15"/>
          <w:szCs w:val="15"/>
          <w:lang w:val="en-US"/>
        </w:rPr>
        <w:t>, Chairman</w:t>
      </w:r>
      <w:r>
        <w:rPr>
          <w:rFonts w:ascii="Trebuchet MS" w:hAnsi="Trebuchet MS"/>
          <w:color w:val="000000"/>
          <w:sz w:val="15"/>
          <w:szCs w:val="15"/>
          <w:lang w:val="en-US"/>
        </w:rPr>
        <w:br/>
        <w:t>Dr. Werner Müller, Honorary Chairman</w:t>
      </w:r>
      <w:r>
        <w:rPr>
          <w:rFonts w:ascii="Trebuchet MS" w:hAnsi="Trebuchet MS"/>
          <w:color w:val="000000"/>
          <w:sz w:val="15"/>
          <w:szCs w:val="15"/>
          <w:lang w:val="en-US"/>
        </w:rPr>
        <w:br/>
      </w:r>
      <w:r w:rsidRPr="00A375B5">
        <w:rPr>
          <w:rFonts w:ascii="Trebuchet MS" w:hAnsi="Trebuchet MS"/>
          <w:b/>
          <w:color w:val="000000"/>
          <w:sz w:val="15"/>
          <w:szCs w:val="15"/>
          <w:lang w:val="en-US"/>
        </w:rPr>
        <w:t>Executive Board</w:t>
      </w:r>
      <w:r>
        <w:rPr>
          <w:rFonts w:ascii="Trebuchet MS" w:hAnsi="Trebuchet MS"/>
          <w:color w:val="000000"/>
          <w:sz w:val="15"/>
          <w:szCs w:val="15"/>
          <w:lang w:val="en-US"/>
        </w:rPr>
        <w:br/>
        <w:t>Christian Kullmann, Chairman</w:t>
      </w:r>
      <w:r>
        <w:rPr>
          <w:rFonts w:ascii="Trebuchet MS" w:hAnsi="Trebuchet MS"/>
          <w:color w:val="000000"/>
          <w:sz w:val="15"/>
          <w:szCs w:val="15"/>
          <w:lang w:val="en-US"/>
        </w:rPr>
        <w:br/>
        <w:t>Dr. Harald Schwager, Deputy Chairman</w:t>
      </w:r>
      <w:r>
        <w:rPr>
          <w:rFonts w:ascii="Trebuchet MS" w:hAnsi="Trebuchet MS"/>
          <w:color w:val="000000"/>
          <w:sz w:val="15"/>
          <w:szCs w:val="15"/>
          <w:lang w:val="en-US"/>
        </w:rPr>
        <w:br/>
        <w:t>Thomas Wessel, Ute Wolf</w:t>
      </w:r>
    </w:p>
    <w:p w:rsidR="00A375B5" w:rsidRDefault="00A375B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DE0783" w:rsidRDefault="00DE0783" w:rsidP="00DE0783">
      <w:pPr>
        <w:rPr>
          <w:b/>
          <w:bCs/>
          <w:sz w:val="24"/>
        </w:rPr>
      </w:pPr>
      <w:r>
        <w:rPr>
          <w:b/>
          <w:bCs/>
          <w:sz w:val="24"/>
        </w:rPr>
        <w:t>Evonik “Meet the Management”: Strategy execution on track</w:t>
      </w:r>
    </w:p>
    <w:p w:rsidR="00DE0783" w:rsidRPr="00CD1EE7" w:rsidRDefault="00DE0783" w:rsidP="00DE0783">
      <w:pPr>
        <w:pStyle w:val="Titel"/>
      </w:pPr>
    </w:p>
    <w:p w:rsidR="00DE0783" w:rsidRDefault="00DE0783" w:rsidP="00DE0783">
      <w:pPr>
        <w:numPr>
          <w:ilvl w:val="0"/>
          <w:numId w:val="32"/>
        </w:numPr>
        <w:tabs>
          <w:tab w:val="clear" w:pos="1425"/>
          <w:tab w:val="num" w:pos="340"/>
        </w:tabs>
        <w:ind w:left="340" w:right="85" w:hanging="340"/>
        <w:rPr>
          <w:sz w:val="24"/>
        </w:rPr>
      </w:pPr>
      <w:r>
        <w:rPr>
          <w:sz w:val="24"/>
        </w:rPr>
        <w:t xml:space="preserve">Portfolio </w:t>
      </w:r>
      <w:r w:rsidRPr="00AF1CFF">
        <w:rPr>
          <w:sz w:val="24"/>
        </w:rPr>
        <w:t>focused on four growth engines</w:t>
      </w:r>
      <w:r>
        <w:rPr>
          <w:sz w:val="24"/>
        </w:rPr>
        <w:t xml:space="preserve">, with </w:t>
      </w:r>
      <w:r w:rsidRPr="00AF1CFF">
        <w:rPr>
          <w:sz w:val="24"/>
        </w:rPr>
        <w:t xml:space="preserve">healthy </w:t>
      </w:r>
      <w:r>
        <w:rPr>
          <w:sz w:val="24"/>
        </w:rPr>
        <w:t>balance</w:t>
      </w:r>
      <w:r w:rsidRPr="00AF1CFF">
        <w:rPr>
          <w:sz w:val="24"/>
        </w:rPr>
        <w:t xml:space="preserve"> of growth and financing businesses</w:t>
      </w:r>
    </w:p>
    <w:p w:rsidR="00DE0783" w:rsidRPr="00AF1CFF" w:rsidRDefault="00DE0783" w:rsidP="00DE0783">
      <w:pPr>
        <w:numPr>
          <w:ilvl w:val="0"/>
          <w:numId w:val="32"/>
        </w:numPr>
        <w:tabs>
          <w:tab w:val="clear" w:pos="1425"/>
          <w:tab w:val="num" w:pos="340"/>
        </w:tabs>
        <w:ind w:left="340" w:right="85" w:hanging="340"/>
        <w:rPr>
          <w:sz w:val="24"/>
        </w:rPr>
      </w:pPr>
      <w:r>
        <w:rPr>
          <w:sz w:val="24"/>
        </w:rPr>
        <w:t>Complexity reduction and efficiency improvement via further portfolio streamlining</w:t>
      </w:r>
    </w:p>
    <w:p w:rsidR="00DE0783" w:rsidRPr="00AF1CFF" w:rsidRDefault="00DE0783" w:rsidP="00DE0783">
      <w:pPr>
        <w:numPr>
          <w:ilvl w:val="0"/>
          <w:numId w:val="32"/>
        </w:numPr>
        <w:tabs>
          <w:tab w:val="clear" w:pos="1425"/>
          <w:tab w:val="num" w:pos="340"/>
        </w:tabs>
        <w:ind w:left="340" w:right="85" w:hanging="340"/>
        <w:rPr>
          <w:sz w:val="24"/>
        </w:rPr>
      </w:pPr>
      <w:r>
        <w:rPr>
          <w:sz w:val="24"/>
        </w:rPr>
        <w:t>Outlook for full-year 2018 confirmed</w:t>
      </w:r>
    </w:p>
    <w:p w:rsidR="00DE0783" w:rsidRDefault="00DE0783" w:rsidP="00DE0783"/>
    <w:p w:rsidR="00DE0783" w:rsidRPr="006E70E8" w:rsidRDefault="00DE0783" w:rsidP="00DE0783">
      <w:pPr>
        <w:rPr>
          <w:szCs w:val="22"/>
          <w:lang w:val="en-US"/>
        </w:rPr>
      </w:pPr>
      <w:r w:rsidRPr="00D939B0">
        <w:rPr>
          <w:szCs w:val="22"/>
        </w:rPr>
        <w:t xml:space="preserve">Evonik </w:t>
      </w:r>
      <w:r>
        <w:rPr>
          <w:szCs w:val="22"/>
        </w:rPr>
        <w:t xml:space="preserve">is committed to build a best-in-class specialty chemicals company. At the “Meet the Management” event in London, Deputy CEO Harald Schwager today confirmed that strategy execution is on track. Evonik is focusing on a more balanced and specialty portfolio, </w:t>
      </w:r>
      <w:r w:rsidRPr="00F83B3A">
        <w:rPr>
          <w:szCs w:val="22"/>
        </w:rPr>
        <w:t>lea</w:t>
      </w:r>
      <w:r>
        <w:rPr>
          <w:szCs w:val="22"/>
        </w:rPr>
        <w:t>ding innovation capabilities as well as a more open and</w:t>
      </w:r>
      <w:r w:rsidRPr="00F83B3A">
        <w:rPr>
          <w:szCs w:val="22"/>
        </w:rPr>
        <w:t xml:space="preserve"> performance-oriented culture.</w:t>
      </w:r>
      <w:r>
        <w:rPr>
          <w:szCs w:val="22"/>
        </w:rPr>
        <w:t xml:space="preserve"> </w:t>
      </w:r>
    </w:p>
    <w:p w:rsidR="00DE0783" w:rsidRDefault="00DE0783" w:rsidP="00DE0783">
      <w:pPr>
        <w:rPr>
          <w:szCs w:val="22"/>
        </w:rPr>
      </w:pPr>
    </w:p>
    <w:p w:rsidR="00DE0783" w:rsidRDefault="00DE0783" w:rsidP="00DE0783">
      <w:pPr>
        <w:rPr>
          <w:szCs w:val="22"/>
        </w:rPr>
      </w:pPr>
      <w:r>
        <w:rPr>
          <w:szCs w:val="22"/>
        </w:rPr>
        <w:t>In terms of portfolio, Evonik is further strengthening the growth businesses within Nutrition &amp; Care and Resource Efficiency. “</w:t>
      </w:r>
      <w:r w:rsidRPr="00EF3F60">
        <w:rPr>
          <w:szCs w:val="22"/>
        </w:rPr>
        <w:t xml:space="preserve">Our </w:t>
      </w:r>
      <w:r>
        <w:rPr>
          <w:szCs w:val="22"/>
        </w:rPr>
        <w:t xml:space="preserve">four </w:t>
      </w:r>
      <w:r w:rsidRPr="00EF3F60">
        <w:rPr>
          <w:szCs w:val="22"/>
        </w:rPr>
        <w:t xml:space="preserve">growth </w:t>
      </w:r>
      <w:r>
        <w:rPr>
          <w:szCs w:val="22"/>
        </w:rPr>
        <w:t xml:space="preserve">engines </w:t>
      </w:r>
      <w:r w:rsidRPr="00EF3F60">
        <w:rPr>
          <w:szCs w:val="22"/>
        </w:rPr>
        <w:t xml:space="preserve">are </w:t>
      </w:r>
      <w:r>
        <w:rPr>
          <w:szCs w:val="22"/>
        </w:rPr>
        <w:t xml:space="preserve">the </w:t>
      </w:r>
      <w:r w:rsidRPr="00EF3F60">
        <w:rPr>
          <w:szCs w:val="22"/>
        </w:rPr>
        <w:t>essential building blo</w:t>
      </w:r>
      <w:r>
        <w:rPr>
          <w:szCs w:val="22"/>
        </w:rPr>
        <w:t xml:space="preserve">cks of our specialty portfolio”, says Schwager. “At the same time, </w:t>
      </w:r>
      <w:r w:rsidRPr="00680B9F">
        <w:rPr>
          <w:szCs w:val="22"/>
        </w:rPr>
        <w:t xml:space="preserve">we </w:t>
      </w:r>
      <w:r>
        <w:rPr>
          <w:szCs w:val="22"/>
        </w:rPr>
        <w:t>are ensuring our</w:t>
      </w:r>
      <w:r w:rsidRPr="00680B9F">
        <w:rPr>
          <w:szCs w:val="22"/>
        </w:rPr>
        <w:t xml:space="preserve"> healthy balance </w:t>
      </w:r>
      <w:r>
        <w:rPr>
          <w:szCs w:val="22"/>
        </w:rPr>
        <w:t>between</w:t>
      </w:r>
      <w:r w:rsidRPr="00680B9F">
        <w:rPr>
          <w:szCs w:val="22"/>
        </w:rPr>
        <w:t xml:space="preserve"> growth and financing businesses</w:t>
      </w:r>
      <w:r>
        <w:rPr>
          <w:szCs w:val="22"/>
        </w:rPr>
        <w:t xml:space="preserve">.” </w:t>
      </w:r>
    </w:p>
    <w:p w:rsidR="00DE0783" w:rsidRDefault="00DE0783" w:rsidP="00DE0783">
      <w:pPr>
        <w:rPr>
          <w:szCs w:val="22"/>
        </w:rPr>
      </w:pPr>
    </w:p>
    <w:p w:rsidR="00DE0783" w:rsidRDefault="00DE0783" w:rsidP="00DE0783">
      <w:pPr>
        <w:rPr>
          <w:szCs w:val="22"/>
        </w:rPr>
      </w:pPr>
      <w:r>
        <w:rPr>
          <w:szCs w:val="22"/>
        </w:rPr>
        <w:t xml:space="preserve">Evonik’s growth businesses serve </w:t>
      </w:r>
      <w:r w:rsidRPr="00EF3F60">
        <w:rPr>
          <w:szCs w:val="22"/>
        </w:rPr>
        <w:t xml:space="preserve">highly attractive markets </w:t>
      </w:r>
      <w:r>
        <w:rPr>
          <w:szCs w:val="22"/>
        </w:rPr>
        <w:t xml:space="preserve">with above-average returns. By investing into these businesses, Evonik will keep pace with steadily growing customer demand. The financing businesses currently have low investment needs and stand for </w:t>
      </w:r>
      <w:r w:rsidRPr="00EF3F60">
        <w:rPr>
          <w:szCs w:val="22"/>
        </w:rPr>
        <w:t>strong and stable cash returns</w:t>
      </w:r>
      <w:r>
        <w:rPr>
          <w:szCs w:val="22"/>
        </w:rPr>
        <w:t>.</w:t>
      </w:r>
    </w:p>
    <w:p w:rsidR="00DE0783" w:rsidRDefault="00DE0783" w:rsidP="00DE0783">
      <w:pPr>
        <w:rPr>
          <w:szCs w:val="22"/>
        </w:rPr>
      </w:pPr>
    </w:p>
    <w:p w:rsidR="00DE0783" w:rsidRDefault="00DE0783" w:rsidP="00DE0783">
      <w:pPr>
        <w:rPr>
          <w:szCs w:val="22"/>
        </w:rPr>
      </w:pPr>
      <w:r>
        <w:rPr>
          <w:szCs w:val="22"/>
        </w:rPr>
        <w:t xml:space="preserve">Portfolio management at Evonik goes along with complexity reduction. Evonik’s target is to simplify the portfolio and thus reduce costs. With the measures currently in implementation, including the planned sale of the methacrylates business, the future portfolio will consist of just 17 business lines instead of the current 22. </w:t>
      </w:r>
    </w:p>
    <w:p w:rsidR="00DE0783" w:rsidRDefault="00DE0783" w:rsidP="00DE0783">
      <w:pPr>
        <w:rPr>
          <w:szCs w:val="22"/>
        </w:rPr>
      </w:pPr>
    </w:p>
    <w:p w:rsidR="00DE0783" w:rsidRDefault="00DE0783" w:rsidP="00DE0783">
      <w:pPr>
        <w:rPr>
          <w:szCs w:val="22"/>
        </w:rPr>
      </w:pPr>
      <w:r>
        <w:rPr>
          <w:szCs w:val="22"/>
        </w:rPr>
        <w:t xml:space="preserve">The most recent example is the merger of the Household and Personal Care business lines into the new Care Solutions business line. “We will manage the </w:t>
      </w:r>
      <w:r w:rsidRPr="008A67B9">
        <w:rPr>
          <w:szCs w:val="22"/>
        </w:rPr>
        <w:t xml:space="preserve">business </w:t>
      </w:r>
      <w:r>
        <w:rPr>
          <w:szCs w:val="22"/>
        </w:rPr>
        <w:t>more</w:t>
      </w:r>
      <w:r w:rsidRPr="008A67B9">
        <w:rPr>
          <w:szCs w:val="22"/>
        </w:rPr>
        <w:t xml:space="preserve"> </w:t>
      </w:r>
      <w:r>
        <w:rPr>
          <w:szCs w:val="22"/>
        </w:rPr>
        <w:t>consistently</w:t>
      </w:r>
      <w:r w:rsidRPr="008A67B9">
        <w:rPr>
          <w:szCs w:val="22"/>
        </w:rPr>
        <w:t xml:space="preserve"> according to standard </w:t>
      </w:r>
      <w:r>
        <w:rPr>
          <w:szCs w:val="22"/>
        </w:rPr>
        <w:t xml:space="preserve">and specialty </w:t>
      </w:r>
      <w:r w:rsidRPr="008A67B9">
        <w:rPr>
          <w:szCs w:val="22"/>
        </w:rPr>
        <w:t>pro</w:t>
      </w:r>
      <w:r>
        <w:rPr>
          <w:szCs w:val="22"/>
        </w:rPr>
        <w:t>ducts, enabling an even more targeted customer approach. Furthermore, we will reduce</w:t>
      </w:r>
      <w:r w:rsidRPr="008A67B9">
        <w:rPr>
          <w:szCs w:val="22"/>
        </w:rPr>
        <w:t xml:space="preserve"> complexity</w:t>
      </w:r>
      <w:r>
        <w:rPr>
          <w:szCs w:val="22"/>
        </w:rPr>
        <w:t xml:space="preserve"> via a </w:t>
      </w:r>
      <w:r>
        <w:rPr>
          <w:szCs w:val="22"/>
        </w:rPr>
        <w:lastRenderedPageBreak/>
        <w:t xml:space="preserve">leaner organizational structure </w:t>
      </w:r>
      <w:r w:rsidRPr="008A67B9">
        <w:rPr>
          <w:szCs w:val="22"/>
        </w:rPr>
        <w:t xml:space="preserve">and </w:t>
      </w:r>
      <w:r>
        <w:rPr>
          <w:szCs w:val="22"/>
        </w:rPr>
        <w:t xml:space="preserve">a more efficient production setup”, says Reiner Beste, head of the Nutrition &amp; Care segment. </w:t>
      </w:r>
    </w:p>
    <w:p w:rsidR="00DE0783" w:rsidRDefault="00DE0783" w:rsidP="00DE0783">
      <w:pPr>
        <w:rPr>
          <w:szCs w:val="22"/>
        </w:rPr>
      </w:pPr>
    </w:p>
    <w:p w:rsidR="00DE0783" w:rsidRDefault="00DE0783" w:rsidP="00DE0783">
      <w:pPr>
        <w:rPr>
          <w:szCs w:val="22"/>
        </w:rPr>
      </w:pPr>
      <w:r>
        <w:rPr>
          <w:szCs w:val="22"/>
        </w:rPr>
        <w:t>With t</w:t>
      </w:r>
      <w:r w:rsidRPr="000711A1">
        <w:rPr>
          <w:szCs w:val="22"/>
        </w:rPr>
        <w:t xml:space="preserve">he </w:t>
      </w:r>
      <w:r>
        <w:rPr>
          <w:szCs w:val="22"/>
        </w:rPr>
        <w:t xml:space="preserve">recently announced </w:t>
      </w:r>
      <w:r w:rsidRPr="000711A1">
        <w:rPr>
          <w:szCs w:val="22"/>
        </w:rPr>
        <w:t xml:space="preserve">sale </w:t>
      </w:r>
      <w:r>
        <w:rPr>
          <w:szCs w:val="22"/>
        </w:rPr>
        <w:t xml:space="preserve">of the </w:t>
      </w:r>
      <w:r w:rsidRPr="000711A1">
        <w:rPr>
          <w:szCs w:val="22"/>
        </w:rPr>
        <w:t>US</w:t>
      </w:r>
      <w:r>
        <w:rPr>
          <w:szCs w:val="22"/>
        </w:rPr>
        <w:t xml:space="preserve"> Jayhawk site, part of the Performance Materials segment, Evonik is taking another </w:t>
      </w:r>
      <w:r w:rsidRPr="000711A1">
        <w:rPr>
          <w:szCs w:val="22"/>
        </w:rPr>
        <w:t xml:space="preserve">step towards optimizing </w:t>
      </w:r>
      <w:r>
        <w:rPr>
          <w:szCs w:val="22"/>
        </w:rPr>
        <w:t>the p</w:t>
      </w:r>
      <w:r w:rsidRPr="000711A1">
        <w:rPr>
          <w:szCs w:val="22"/>
        </w:rPr>
        <w:t>ortfolio</w:t>
      </w:r>
      <w:r>
        <w:rPr>
          <w:szCs w:val="22"/>
        </w:rPr>
        <w:t xml:space="preserve"> by divesting non-core assets and focusing on high-margin specialty </w:t>
      </w:r>
      <w:r w:rsidRPr="00D531DD">
        <w:rPr>
          <w:szCs w:val="22"/>
        </w:rPr>
        <w:t>chemicals businesses</w:t>
      </w:r>
      <w:r>
        <w:rPr>
          <w:szCs w:val="22"/>
        </w:rPr>
        <w:t>.</w:t>
      </w:r>
    </w:p>
    <w:p w:rsidR="00DE0783" w:rsidRDefault="00DE0783" w:rsidP="00DE0783">
      <w:pPr>
        <w:rPr>
          <w:szCs w:val="22"/>
        </w:rPr>
      </w:pPr>
    </w:p>
    <w:p w:rsidR="00DE0783" w:rsidRDefault="00DE0783" w:rsidP="00DE0783">
      <w:pPr>
        <w:rPr>
          <w:szCs w:val="22"/>
        </w:rPr>
      </w:pPr>
      <w:r>
        <w:rPr>
          <w:szCs w:val="22"/>
        </w:rPr>
        <w:t xml:space="preserve">“We will continue to reallocate capital to our growth businesses via organic growth projects - like the </w:t>
      </w:r>
      <w:r>
        <w:rPr>
          <w:szCs w:val="22"/>
          <w:lang w:val="en-US"/>
        </w:rPr>
        <w:t>recently announced investments in our silica or polyamide capacities. Our resilient specialty portfolio in the Resource Efficiency segment – in combination with c</w:t>
      </w:r>
      <w:r w:rsidRPr="007D3853">
        <w:rPr>
          <w:szCs w:val="22"/>
          <w:lang w:val="en-US"/>
        </w:rPr>
        <w:t>ontinuous efficiency improvement</w:t>
      </w:r>
      <w:r>
        <w:rPr>
          <w:szCs w:val="22"/>
          <w:lang w:val="en-US"/>
        </w:rPr>
        <w:t xml:space="preserve">s and synergy realization – will further support our successful growth track record”, says Dr. Claus Rettig, head of the </w:t>
      </w:r>
      <w:r>
        <w:rPr>
          <w:szCs w:val="22"/>
        </w:rPr>
        <w:t>Resource Efficiency segment.</w:t>
      </w:r>
    </w:p>
    <w:p w:rsidR="00DE0783" w:rsidRDefault="00DE0783" w:rsidP="00DE0783">
      <w:pPr>
        <w:rPr>
          <w:szCs w:val="22"/>
        </w:rPr>
      </w:pPr>
    </w:p>
    <w:p w:rsidR="00DE0783" w:rsidRDefault="00DE0783" w:rsidP="00DE0783">
      <w:pPr>
        <w:rPr>
          <w:szCs w:val="22"/>
        </w:rPr>
      </w:pPr>
      <w:r>
        <w:rPr>
          <w:szCs w:val="22"/>
        </w:rPr>
        <w:t xml:space="preserve">The stringent strategy execution is paying off and is reflected in accelerating financial performance: Based on the </w:t>
      </w:r>
      <w:r w:rsidRPr="00CA5E2E">
        <w:rPr>
          <w:szCs w:val="22"/>
        </w:rPr>
        <w:t xml:space="preserve">strong </w:t>
      </w:r>
      <w:r>
        <w:rPr>
          <w:szCs w:val="22"/>
        </w:rPr>
        <w:t xml:space="preserve">operational </w:t>
      </w:r>
      <w:r w:rsidRPr="00CA5E2E">
        <w:rPr>
          <w:szCs w:val="22"/>
        </w:rPr>
        <w:t xml:space="preserve">performance in the first half </w:t>
      </w:r>
      <w:r>
        <w:rPr>
          <w:szCs w:val="22"/>
        </w:rPr>
        <w:t>and the good start into the second half</w:t>
      </w:r>
      <w:r w:rsidRPr="00D531DD">
        <w:rPr>
          <w:szCs w:val="22"/>
        </w:rPr>
        <w:t xml:space="preserve"> </w:t>
      </w:r>
      <w:r>
        <w:rPr>
          <w:szCs w:val="22"/>
        </w:rPr>
        <w:t xml:space="preserve">of the year, Evonik confirms its outlook for </w:t>
      </w:r>
      <w:r>
        <w:t xml:space="preserve">an adjusted EBITDA of </w:t>
      </w:r>
      <w:r w:rsidRPr="003A576C">
        <w:t xml:space="preserve">between €2.6 </w:t>
      </w:r>
      <w:r>
        <w:t xml:space="preserve">billion </w:t>
      </w:r>
      <w:r w:rsidRPr="003A576C">
        <w:t xml:space="preserve">and €2.65 billion </w:t>
      </w:r>
      <w:r>
        <w:rPr>
          <w:szCs w:val="22"/>
        </w:rPr>
        <w:t xml:space="preserve">for the full year 2018. </w:t>
      </w:r>
    </w:p>
    <w:p w:rsidR="00DE0783" w:rsidRDefault="00DE0783" w:rsidP="00DE0783">
      <w:pPr>
        <w:rPr>
          <w:szCs w:val="22"/>
        </w:rPr>
      </w:pPr>
    </w:p>
    <w:p w:rsidR="00807967" w:rsidRDefault="00807967">
      <w:pPr>
        <w:spacing w:line="240" w:lineRule="auto"/>
        <w:rPr>
          <w:szCs w:val="22"/>
        </w:rPr>
      </w:pPr>
      <w:r>
        <w:rPr>
          <w:szCs w:val="22"/>
        </w:rPr>
        <w:br w:type="page"/>
      </w:r>
    </w:p>
    <w:p w:rsidR="00A525CB" w:rsidRDefault="00A525CB" w:rsidP="00A525CB">
      <w:pPr>
        <w:spacing w:line="220" w:lineRule="exact"/>
        <w:outlineLvl w:val="0"/>
        <w:rPr>
          <w:rFonts w:cs="Lucida Sans Unicode"/>
          <w:b/>
          <w:bCs/>
          <w:color w:val="000000"/>
          <w:sz w:val="18"/>
          <w:szCs w:val="18"/>
          <w:lang w:val="en-US"/>
        </w:rPr>
      </w:pPr>
      <w:bookmarkStart w:id="0" w:name="_GoBack"/>
      <w:r>
        <w:rPr>
          <w:b/>
          <w:bCs/>
          <w:color w:val="000000"/>
          <w:sz w:val="18"/>
          <w:szCs w:val="18"/>
        </w:rPr>
        <w:lastRenderedPageBreak/>
        <w:t xml:space="preserve">Company information </w:t>
      </w:r>
    </w:p>
    <w:p w:rsidR="00A525CB" w:rsidRDefault="00A525CB" w:rsidP="00A525CB">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A525CB" w:rsidRDefault="00A525CB" w:rsidP="00A525CB">
      <w:pPr>
        <w:spacing w:line="220" w:lineRule="exact"/>
        <w:rPr>
          <w:sz w:val="18"/>
          <w:szCs w:val="18"/>
        </w:rPr>
      </w:pPr>
    </w:p>
    <w:p w:rsidR="00A525CB" w:rsidRDefault="00A525CB" w:rsidP="00A525CB">
      <w:pPr>
        <w:spacing w:line="220" w:lineRule="exact"/>
        <w:rPr>
          <w:sz w:val="18"/>
          <w:szCs w:val="18"/>
        </w:rPr>
      </w:pPr>
    </w:p>
    <w:p w:rsidR="00A525CB" w:rsidRDefault="00A525CB" w:rsidP="00A525CB">
      <w:pPr>
        <w:spacing w:line="220" w:lineRule="exact"/>
        <w:outlineLvl w:val="0"/>
        <w:rPr>
          <w:rFonts w:cs="Lucida Sans Unicode"/>
          <w:b/>
          <w:bCs/>
          <w:color w:val="000000"/>
          <w:sz w:val="18"/>
          <w:szCs w:val="18"/>
        </w:rPr>
      </w:pPr>
      <w:r>
        <w:rPr>
          <w:b/>
          <w:bCs/>
          <w:color w:val="000000"/>
          <w:sz w:val="18"/>
          <w:szCs w:val="18"/>
        </w:rPr>
        <w:t>Disclaimer</w:t>
      </w:r>
    </w:p>
    <w:p w:rsidR="00A525CB" w:rsidRDefault="00A525CB" w:rsidP="00A525CB">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bookmarkEnd w:id="0"/>
    <w:p w:rsidR="004F1918" w:rsidRPr="00A525CB" w:rsidRDefault="004F1918" w:rsidP="004F1918">
      <w:pPr>
        <w:spacing w:line="220" w:lineRule="exact"/>
        <w:rPr>
          <w:rFonts w:cs="Lucida Sans Unicode"/>
          <w:sz w:val="18"/>
          <w:szCs w:val="18"/>
        </w:rPr>
      </w:pPr>
    </w:p>
    <w:sectPr w:rsidR="004F1918" w:rsidRPr="00A525CB"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102EFE">
      <w:rPr>
        <w:rStyle w:val="Seitenzahl"/>
        <w:noProof/>
      </w:rPr>
      <w:t>3</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102EFE">
      <w:rPr>
        <w:rStyle w:val="Seitenzahl"/>
        <w:noProof/>
      </w:rPr>
      <w:t>3</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102EFE">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102EFE">
      <w:rPr>
        <w:rStyle w:val="Seitenzahl"/>
        <w:noProof/>
        <w:szCs w:val="18"/>
      </w:rPr>
      <w:t>3</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00C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02EFE"/>
    <w:rsid w:val="00124443"/>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F7C26"/>
    <w:rsid w:val="00221C32"/>
    <w:rsid w:val="00241B78"/>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444"/>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07967"/>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375B5"/>
    <w:rsid w:val="00A41C88"/>
    <w:rsid w:val="00A525CB"/>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100C6"/>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0783"/>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E4C78201</Template>
  <TotalTime>0</TotalTime>
  <Pages>3</Pages>
  <Words>684</Words>
  <Characters>4071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4746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Holtkamp, Verena</cp:lastModifiedBy>
  <cp:revision>5</cp:revision>
  <cp:lastPrinted>2018-09-13T13:32:00Z</cp:lastPrinted>
  <dcterms:created xsi:type="dcterms:W3CDTF">2018-09-13T09:27:00Z</dcterms:created>
  <dcterms:modified xsi:type="dcterms:W3CDTF">2018-09-13T13:32:00Z</dcterms:modified>
</cp:coreProperties>
</file>